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87" w:rsidRPr="00030887" w:rsidRDefault="00030887" w:rsidP="00030887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bookmarkStart w:id="0" w:name="_GoBack"/>
      <w:bookmarkEnd w:id="0"/>
      <w:r w:rsidRPr="00030887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Приказ Минтруда России от 26.04.2013 N 167н (ред. от 20.02.2014) "Об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контракта"</w:t>
      </w:r>
    </w:p>
    <w:p w:rsidR="00030887" w:rsidRPr="00030887" w:rsidRDefault="00030887" w:rsidP="00030887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" w:name="100001"/>
      <w:bookmarkEnd w:id="1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:rsidR="00030887" w:rsidRPr="00030887" w:rsidRDefault="00030887" w:rsidP="00030887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" w:name="100002"/>
      <w:bookmarkEnd w:id="2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ПРИКАЗ</w:t>
      </w:r>
    </w:p>
    <w:p w:rsidR="00030887" w:rsidRPr="00030887" w:rsidRDefault="00030887" w:rsidP="00030887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от 26 апреля 2013 г. N 167н</w:t>
      </w:r>
    </w:p>
    <w:p w:rsidR="00030887" w:rsidRPr="00030887" w:rsidRDefault="00030887" w:rsidP="00030887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" w:name="100003"/>
      <w:bookmarkEnd w:id="3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ОБ УТВЕРЖДЕНИИ РЕКОМЕНДАЦИЙ</w:t>
      </w:r>
    </w:p>
    <w:p w:rsidR="00030887" w:rsidRPr="00030887" w:rsidRDefault="00030887" w:rsidP="00030887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ПО ОФОРМЛЕНИЮ ТРУДОВЫХ ОТНОШЕНИЙ С РАБОТНИКОМ</w:t>
      </w:r>
    </w:p>
    <w:p w:rsidR="00030887" w:rsidRPr="00030887" w:rsidRDefault="00030887" w:rsidP="00030887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ГОСУДАРСТВЕННОГО (МУНИЦИПАЛЬНОГО) УЧРЕЖДЕНИЯ</w:t>
      </w:r>
    </w:p>
    <w:p w:rsidR="00030887" w:rsidRPr="00030887" w:rsidRDefault="00030887" w:rsidP="00030887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ПРИ ВВЕДЕНИИ ЭФФЕКТИВНОГО КОНТРАКТА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" w:name="100004"/>
      <w:bookmarkEnd w:id="4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В соответствии с </w:t>
      </w:r>
      <w:hyperlink r:id="rId5" w:anchor="100219" w:history="1">
        <w:r w:rsidRPr="00030887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пунктом 15</w:t>
        </w:r>
      </w:hyperlink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 приложения N 2 к Программе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г. N 2190-р (Собрание законодательства Российской Федерации, 2012, N 49, ст. 6909), приказываю: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" w:name="100005"/>
      <w:bookmarkEnd w:id="5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Утвердить прилагаемые </w:t>
      </w:r>
      <w:hyperlink r:id="rId6" w:anchor="100009" w:history="1">
        <w:r w:rsidRPr="00030887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 по оформлению трудовых отношений с работником государственного (муниципального) учреждения при введении эффективного контракта.</w:t>
      </w:r>
    </w:p>
    <w:p w:rsidR="00030887" w:rsidRPr="00030887" w:rsidRDefault="00030887" w:rsidP="00030887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" w:name="100006"/>
      <w:bookmarkEnd w:id="6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Министр</w:t>
      </w:r>
    </w:p>
    <w:p w:rsidR="00030887" w:rsidRPr="00030887" w:rsidRDefault="00030887" w:rsidP="00030887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М.А.ТОПИЛИН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" w:name="100007"/>
      <w:bookmarkEnd w:id="7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Не нуждается в государственной регистрации. Письмо Минюста России от 5 июля 2013 г. N 01/60140-ЮЛ.</w:t>
      </w:r>
    </w:p>
    <w:p w:rsidR="00030887" w:rsidRPr="00030887" w:rsidRDefault="00030887" w:rsidP="0003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30887" w:rsidRPr="00030887" w:rsidRDefault="00030887" w:rsidP="0003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30887" w:rsidRPr="00030887" w:rsidRDefault="00030887" w:rsidP="0003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30887" w:rsidRPr="00030887" w:rsidRDefault="00030887" w:rsidP="00030887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" w:name="100008"/>
      <w:bookmarkEnd w:id="8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Утверждены</w:t>
      </w:r>
    </w:p>
    <w:p w:rsidR="00030887" w:rsidRPr="00030887" w:rsidRDefault="00030887" w:rsidP="00030887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приказом Минтруда России</w:t>
      </w:r>
    </w:p>
    <w:p w:rsidR="00030887" w:rsidRPr="00030887" w:rsidRDefault="00030887" w:rsidP="00030887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от 26 апреля 2013 г. N 167н</w:t>
      </w:r>
    </w:p>
    <w:p w:rsidR="00030887" w:rsidRPr="00030887" w:rsidRDefault="00030887" w:rsidP="00030887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" w:name="100009"/>
      <w:bookmarkEnd w:id="9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РЕКОМЕНДАЦИИ</w:t>
      </w:r>
    </w:p>
    <w:p w:rsidR="00030887" w:rsidRPr="00030887" w:rsidRDefault="00030887" w:rsidP="00030887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ПО ОФОРМЛЕНИЮ ТРУДОВЫХ ОТНОШЕНИЙ С РАБОТНИКОМ</w:t>
      </w:r>
    </w:p>
    <w:p w:rsidR="00030887" w:rsidRPr="00030887" w:rsidRDefault="00030887" w:rsidP="00030887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ГОСУДАРСТВЕННОГО (МУНИЦИПАЛЬНОГО) УЧРЕЖДЕНИЯ</w:t>
      </w:r>
    </w:p>
    <w:p w:rsidR="00030887" w:rsidRPr="00030887" w:rsidRDefault="00030887" w:rsidP="00030887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ПРИ ВВЕДЕНИИ ЭФФЕКТИВНОГО КОНТРАКТА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" w:name="100010"/>
      <w:bookmarkEnd w:id="10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Рекомендации по оформлению трудовых отношений с работником государственного (муниципального) учреждения при введении эффективного контракта (далее - Рекомендации) разработаны в целях оказания методической помощи государственным (муниципальным) учреждениям (далее - учреждение) в связи с введением эффективного контракта, предусмотренного </w:t>
      </w:r>
      <w:hyperlink r:id="rId7" w:anchor="100085" w:history="1">
        <w:r w:rsidRPr="00030887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Программой</w:t>
        </w:r>
      </w:hyperlink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 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г. N 2190-р</w:t>
      </w:r>
      <w:proofErr w:type="gramEnd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(далее - Программа).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" w:name="100011"/>
      <w:bookmarkEnd w:id="11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Рекомендации могут применяться при оформлении трудовых отношений со всеми работниками учреждений.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2. В соответствии с </w:t>
      </w:r>
      <w:hyperlink r:id="rId8" w:anchor="100109" w:history="1">
        <w:r w:rsidRPr="00030887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разделом IV</w:t>
        </w:r>
      </w:hyperlink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 Программы, эффективный контракт - это 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" w:name="100013"/>
      <w:bookmarkEnd w:id="12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Изменение порядка оплаты труда является изменением условий, определенных сторонами трудового договора, и осуществляется в соответствии с законодательством Российской Федерации.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3" w:name="100014"/>
      <w:bookmarkEnd w:id="13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В отношении каждого работника должны быть уточнены и конкретизированы его трудовая функция, показатели и критерии оценки эффективности деятельности, установлен размер вознаграждения, а также размер поощрения за достижение коллективных результатов труда. Условия получения вознаграждения должны быть понятны работодателю и работнику и не допускать двойного толкования. &lt;1&gt;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4" w:name="100015"/>
      <w:bookmarkEnd w:id="14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--------------------------------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&lt;1&gt; </w:t>
      </w:r>
      <w:hyperlink r:id="rId9" w:anchor="100110" w:history="1">
        <w:r w:rsidRPr="00030887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Раздел IV</w:t>
        </w:r>
      </w:hyperlink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 Программы.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5" w:name="100017"/>
      <w:bookmarkEnd w:id="15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3. При оформлении трудовых отношений с работником учреждения рекомендуется учитывать нормы, предусмотренные локальными нормативными актами, коллективными договорами и соглашениями, определяющими: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6" w:name="100018"/>
      <w:bookmarkEnd w:id="16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систему оплаты труда работников (включая размеры окладов (должностных окладов), ставок заработной платы, доплат, надбавок);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7" w:name="100019"/>
      <w:bookmarkEnd w:id="17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систему нормирования труда;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8" w:name="000001"/>
      <w:bookmarkStart w:id="19" w:name="100020"/>
      <w:bookmarkEnd w:id="18"/>
      <w:bookmarkEnd w:id="19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условия труда работников по итогам проведения специальной оценки условий труда;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0" w:name="100021"/>
      <w:bookmarkEnd w:id="20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режим рабочего времени и времени отдыха;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штатное расписание учреждения;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1" w:name="100023"/>
      <w:bookmarkEnd w:id="21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условия, определяющие в необходимых случаях характер работы (подвижной, разъездной, в пути, другой характер работы).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2" w:name="100024"/>
      <w:bookmarkEnd w:id="22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4. При поступлении на работу работник учреждения и работодатель заключают трудовой договор в соответствии с Трудовым </w:t>
      </w:r>
      <w:hyperlink r:id="rId10" w:anchor="100463" w:history="1">
        <w:r w:rsidRPr="00030887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кодексом</w:t>
        </w:r>
      </w:hyperlink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 Российской Федерации (Собрание законодательства Российской Федерации, 2002, N 1 (ч. I), ст. 3; 2004, N 35, ст. 3607; 2006, N 27, ст. 2878) (далее - Трудовой кодекс Российской Федерации). При этом используется примерная форма трудового договора с работником учреждения, приведенная в </w:t>
      </w:r>
      <w:hyperlink r:id="rId11" w:anchor="100237" w:history="1">
        <w:r w:rsidRPr="00030887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приложении N 3</w:t>
        </w:r>
      </w:hyperlink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 к Программе (далее - примерная форма трудового договора).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3" w:name="100025"/>
      <w:bookmarkEnd w:id="23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5. С работником учреждения, состоящим в трудовых отношениях с работодателем, рекомендуется оформлять соглашение об изменении определенных сторонами условий трудового договора (далее также - дополнительное соглашение к трудовому договору).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4" w:name="100026"/>
      <w:bookmarkEnd w:id="24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В соответствии с </w:t>
      </w:r>
      <w:hyperlink r:id="rId12" w:anchor="000459" w:history="1">
        <w:r w:rsidRPr="00030887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частью второй статьи 74</w:t>
        </w:r>
      </w:hyperlink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 Трудового кодекса Российской Федерации 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</w:t>
      </w:r>
      <w:proofErr w:type="gram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позднее</w:t>
      </w:r>
      <w:proofErr w:type="gramEnd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чем за два месяца, если иное не предусмотрено Трудовым кодексом Российской Федерации.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5" w:name="100027"/>
      <w:bookmarkEnd w:id="25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Дополнительное соглашение к трудовому договору рекомендуется заключать по мере разработки показателей и критериев </w:t>
      </w:r>
      <w:proofErr w:type="gram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оценки эффективности труда работников учреждения</w:t>
      </w:r>
      <w:proofErr w:type="gramEnd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для определения размеров и условий осуществления стимулирующих выплат.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6" w:name="100028"/>
      <w:bookmarkEnd w:id="26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6. В соответствии со </w:t>
      </w:r>
      <w:hyperlink r:id="rId13" w:anchor="000440" w:history="1">
        <w:r w:rsidRPr="00030887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72</w:t>
        </w:r>
      </w:hyperlink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 Трудового кодекса Российской Федерации соглашение об изменении определенных сторонами условий трудового договора заключается в письменной форме.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7" w:name="100029"/>
      <w:bookmarkEnd w:id="27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Рекомендуется составлять дополнительное соглашение к трудовому договору в двух экземплярах. Один экземпляр дополнительного соглашения к трудовому договору передается работнику учреждения, второй - хранится в кадровой службе работодателя. При этом получение работником учреждения экземпляра дополнительного соглашения к трудовому договору рекомендуется подтверждать подписью работника на экземпляре трудового договора или дополнительного соглашения к трудовому договору, </w:t>
      </w:r>
      <w:proofErr w:type="gram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хранящихся</w:t>
      </w:r>
      <w:proofErr w:type="gramEnd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у работодателя.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8" w:name="100030"/>
      <w:bookmarkEnd w:id="28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7. В случае отсутствия в ранее заключенном трудовом договоре информации о работодателе и работнике учреждения, предусмотренной примерной </w:t>
      </w:r>
      <w:proofErr w:type="spell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"http://legalacts.ru/doc/rasporjazhenie-pravitelstva-rf-ot-26112012-n-2190-r/" \l "100237" </w:instrText>
      </w: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  <w:r w:rsidRPr="00030887">
        <w:rPr>
          <w:rFonts w:ascii="inherit" w:eastAsia="Times New Roman" w:hAnsi="inherit" w:cs="Times New Roman"/>
          <w:color w:val="005EA5"/>
          <w:sz w:val="24"/>
          <w:szCs w:val="24"/>
          <w:u w:val="single"/>
          <w:bdr w:val="none" w:sz="0" w:space="0" w:color="auto" w:frame="1"/>
          <w:lang w:eastAsia="ru-RU"/>
        </w:rPr>
        <w:t>формой</w:t>
      </w: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трудового</w:t>
      </w:r>
      <w:proofErr w:type="spellEnd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договора, рекомендуется указывать эту информацию в дополнительном соглашении к трудовому договору.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9" w:name="100031"/>
      <w:bookmarkEnd w:id="29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8. В дополнительное соглашение к трудовому договору рекомендуется включать условия, предусмотренные </w:t>
      </w:r>
      <w:hyperlink r:id="rId14" w:anchor="000338" w:history="1">
        <w:r w:rsidRPr="00030887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статьей 57</w:t>
        </w:r>
      </w:hyperlink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 Трудового кодекса Российской Федерации (в случае отсутствия этих условий в ранее заключенном трудовом договоре), в частности: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0" w:name="100032"/>
      <w:bookmarkEnd w:id="30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место работы, а в случае, когда работник принимается для работы в конкретном филиале, представительстве или ином обособленном структурном подразделении учреждения, расположенном в другой местности, - место работы с указанием обособленного структурного подразделения и его местонахождения;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1" w:name="100033"/>
      <w:bookmarkEnd w:id="31"/>
      <w:proofErr w:type="gram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учреждения работы.</w:t>
      </w:r>
      <w:proofErr w:type="gramEnd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gram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Если в соответствии с Трудовым </w:t>
      </w:r>
      <w:hyperlink r:id="rId15" w:history="1">
        <w:r w:rsidRPr="00030887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кодексом</w:t>
        </w:r>
      </w:hyperlink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 Российской Федерации,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наименования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Федерации, или соответствующим положениям профессиональных стандартов;</w:t>
      </w:r>
      <w:proofErr w:type="gramEnd"/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2" w:name="100034"/>
      <w:bookmarkEnd w:id="32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 случае, когда был заключен срочный трудовой договор, также срок его действия и обстоятельства (причины), послужившие основанием для заключения срочного трудового </w:t>
      </w: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договора в соответствии с Трудовым </w:t>
      </w:r>
      <w:hyperlink r:id="rId16" w:anchor="000369" w:history="1">
        <w:r w:rsidRPr="00030887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кодексом</w:t>
        </w:r>
      </w:hyperlink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 Российской Федерации или иным федеральным законом;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3" w:name="100035"/>
      <w:bookmarkEnd w:id="33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условия оплаты труда (в том числе размер тарифной ставки или оклада (должностного оклада) работника учреждения, доплаты, надбавки и поощрительные выплаты). </w:t>
      </w:r>
      <w:proofErr w:type="gram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При этом рекомендуется конкретизировать условия осуществления выплат: компенсационного характера (наименование выплаты, размер выплаты, а также факторы, обусловливающие получение выплаты); стимулирующего характера (наименование выплаты, условия получения выплаты, показатели и критерии оценки эффективности деятельности, периодичность, размер выплаты);</w:t>
      </w:r>
      <w:proofErr w:type="gramEnd"/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4" w:name="100036"/>
      <w:bookmarkEnd w:id="34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режим рабочего времени и времени отдыха (если для данного работника учреждения он отличается от общих правил, действующих в учреждении);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5" w:name="100037"/>
      <w:bookmarkEnd w:id="35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компенсации за тяжелую работу и работу с вредными и (или) опасными условиями труда, если работник учреждения принимается на работу в соответствующих условиях, с указанием характеристик условий труда на рабочем месте;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6" w:name="100038"/>
      <w:bookmarkEnd w:id="36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7" w:name="100039"/>
      <w:bookmarkEnd w:id="37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условие об обязательном социальном страховании работника учреждения в соответствии с Трудовым </w:t>
      </w:r>
      <w:hyperlink r:id="rId17" w:history="1">
        <w:r w:rsidRPr="00030887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кодексом</w:t>
        </w:r>
      </w:hyperlink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 Российской Федерации и иными федеральными законами;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8" w:name="100040"/>
      <w:bookmarkEnd w:id="38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9" w:name="100041"/>
      <w:bookmarkEnd w:id="39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Также в дополнительное соглашение к трудовому договору рекомендуется включать следующие условия: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0" w:name="100042"/>
      <w:bookmarkEnd w:id="40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продолжительность ежегодного основного (ежегодного основного удлиненного) оплачиваемого отпуска работника учреждения. При предоставлении работнику учреждения ежегодного дополнительного отпуска в связи с особыми условиями труда, профессиональной спецификой в трудовом договоре указывается продолжительность ежегодного основного (ежегодного основного удлиненного) оплачиваемого отпуска и продолжительность дополнительных отпусков с указанием оснований для их предоставления;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1" w:name="100043"/>
      <w:bookmarkEnd w:id="41"/>
      <w:proofErr w:type="gram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меры социальной поддержки и другие условия в случаях, предусмотренных трудовым законодательством и иными нормативными правовыми актами, содержащими нормы трудового права (например, особенности установления учебной нагрузки преподавателей образовательных учреждений высшего и дополнительного профессионального образования, исчисления заработной платы учителей, других педагогических работников с учетом установленного объема учебной нагрузки и другие особенности).</w:t>
      </w:r>
      <w:proofErr w:type="gramEnd"/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2" w:name="100044"/>
      <w:bookmarkEnd w:id="42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9. Рекомендуется отражать должностные обязанности работника учреждения непосредственно в тексте трудового договора. </w:t>
      </w:r>
      <w:proofErr w:type="gram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В случае поручения работнику учреждения с его письменного согласия выполнения дополнительной работы, связанной с совмещением профессий (должностей), расширением зон обслуживания, увеличением объема работы или исполнением обязанностей временно отсутствующего работника без освобождения от работы, определенной трудовым договором, конкретный вид и объем поручаемой работнику работы рекомендуется отражать в дополнительном соглашении к трудовому договору.</w:t>
      </w:r>
      <w:proofErr w:type="gramEnd"/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3" w:name="100045"/>
      <w:bookmarkEnd w:id="43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10. </w:t>
      </w:r>
      <w:proofErr w:type="gram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Если трудовые обязанности работников учреждения полностью или частично совпадают с должностными обязанностями, предусмотренными квалификационными характеристиками Единого квалификационного справочника должностей руководителей, специалистов и служащих (далее - ЕКС), характеристиками работ Единого тарифно-квалификационного справочника работ и профессий рабочих (далее - ЕТКС) или соответствующими положениями профессиональных стандартов, то при оформлении трудовых отношений рекомендуется применять наименования должностей служащих (профессий рабочих), предусмотренные соответствующими квалификационными характеристиками ЕКС, тарифно-квалификационными характеристиками</w:t>
      </w:r>
      <w:proofErr w:type="gramEnd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ЕТКС и профессиональными стандартами.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4" w:name="100046"/>
      <w:bookmarkEnd w:id="44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11. В системах оплаты труда, трудовых договорах и дополнительных соглашениях к трудовым договорам с работниками учреждений рекомендуется использовать следующие выплаты стимулирующего и компенсационного характера: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5" w:name="100047"/>
      <w:bookmarkEnd w:id="45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а) выплаты за интенсивность и высокие результаты работы: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6" w:name="100048"/>
      <w:bookmarkEnd w:id="46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надбавка за интенсивность труда;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7" w:name="100049"/>
      <w:bookmarkEnd w:id="47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премия за высокие результаты работы;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8" w:name="100050"/>
      <w:bookmarkEnd w:id="48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премия за выполнение особо важных и ответственных работ;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9" w:name="100051"/>
      <w:bookmarkEnd w:id="49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б) выплаты за качество выполняемых работ: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0" w:name="100052"/>
      <w:bookmarkEnd w:id="50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надбавка за наличие квалификационной категории;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1" w:name="100053"/>
      <w:bookmarkEnd w:id="51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премия за образцовое выполнение государственного (муниципального) задания;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в) выплаты за стаж непрерывной работы, выслугу лет: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2" w:name="100055"/>
      <w:bookmarkEnd w:id="52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надбавка за выслугу лет;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3" w:name="100056"/>
      <w:bookmarkEnd w:id="53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надбавка за стаж непрерывной работы;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4" w:name="100057"/>
      <w:bookmarkEnd w:id="54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г) премиальные выплаты по итогам работы: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5" w:name="100058"/>
      <w:bookmarkEnd w:id="55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премия по итогам работы за месяц;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6" w:name="100059"/>
      <w:bookmarkEnd w:id="56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премия по итогам работы за квартал;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7" w:name="100060"/>
      <w:bookmarkEnd w:id="57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премия по итогам работы за год;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8" w:name="100061"/>
      <w:bookmarkEnd w:id="58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д) выплаты работникам, занятым на тяжелых работах, работах с вредными и (или) опасными и иными особыми условиями труда;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9" w:name="100062"/>
      <w:bookmarkEnd w:id="59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е) выплаты за работу в местностях с особыми климатическими условиями: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0" w:name="100063"/>
      <w:bookmarkEnd w:id="60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районный коэффициент;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1" w:name="100064"/>
      <w:bookmarkEnd w:id="61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коэффициент за работу в пустынных и безводных местностях;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2" w:name="100065"/>
      <w:bookmarkEnd w:id="62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коэффициент за работу в высокогорных районах;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надбавка за стаж работы в районах Крайнего Севера и приравненных к ним местностях;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3" w:name="100067"/>
      <w:bookmarkEnd w:id="63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ж) выплаты за работу в условиях, отклоняющихся от нормальных (при выполнении работ различной квалификации, совмещении профессий (должностей), расширении зон обслуживания, увеличении объема выполняемых работ, сверхурочной работе, работе в ночное время и при выполнении работ в других условиях, отклоняющихся от нормальных):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4" w:name="100068"/>
      <w:bookmarkEnd w:id="64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доплата за совмещение профессий (должностей);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5" w:name="100069"/>
      <w:bookmarkEnd w:id="65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доплата за расширение зон обслуживания;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6" w:name="100070"/>
      <w:bookmarkEnd w:id="66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доплата за увеличение объема работы;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7" w:name="100071"/>
      <w:bookmarkEnd w:id="67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доплата за исполнение обязанностей временно отсутствующего работника без освобождения от работы, определенной трудовым договором;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8" w:name="100072"/>
      <w:bookmarkEnd w:id="68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доплата за выполнение работ различной квалификации;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9" w:name="100073"/>
      <w:bookmarkEnd w:id="69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доплата за работу в ночное время;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0" w:name="100074"/>
      <w:bookmarkEnd w:id="70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з) надбавка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1" w:name="100075"/>
      <w:bookmarkEnd w:id="71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В системах оплаты труда, трудовых договорах и дополнительных соглашениях к трудовым договорам с работниками учреждений могут быть предусмотрены другие выплаты компенсационного и стимулирующего характера в соответствии с трудовым законодательством, иными нормативными правовыми актами, содержащими нормы трудового права, а также коллективными договорами и соглашениями.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2" w:name="100076"/>
      <w:bookmarkEnd w:id="72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12. В трудовом договоре или дополнительном соглашении к трудовому договору условия осуществления выплат, предусмотренных </w:t>
      </w:r>
      <w:hyperlink r:id="rId18" w:anchor="100046" w:history="1">
        <w:r w:rsidRPr="00030887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пунктом 11</w:t>
        </w:r>
      </w:hyperlink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 Рекомендаций, рекомендуется конкретизировать применительно к данному работнику учреждения.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3" w:name="100077"/>
      <w:bookmarkEnd w:id="73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13. Условия осуществления выплат стимулирующего и компенсационного характера, а также предоставления мер социальной поддержки рекомендуется излагать в трудовом договоре или дополнительном соглашении к трудовому договору в форме, понятной работнику учреждения и работодателю, и исключающей неоднозначное толкование этих условий. При этом не рекомендуется ограничиваться только ссылками на положения локальных нормативных актов, содержащих нормы, регулирующие вопросы осуществления выплат стимулирующего и компенсационного и характера.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4" w:name="100078"/>
      <w:bookmarkEnd w:id="74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В случае если какие-либо выплаты устанавливаются в абсолютном размере (в рублях), рекомендуется указывать этот размер в трудовом договоре или дополнительном соглашении к трудовому договору. Размер выплат, устанавливаемых в процентах, баллах и других единицах измерения, рекомендуется указывать в этих единицах с указанием условий, при достижении которых они осуществляются.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5" w:name="100079"/>
      <w:bookmarkEnd w:id="75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14. </w:t>
      </w:r>
      <w:proofErr w:type="gram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Если работнику учреждения поручается с его письменного согласия дополнительная работа по другой профессии (должности), в трудовом договоре или дополнительном соглашении к трудовому договору рекомендуется указывать размер доплаты за совмещение профессий (должностей), определяемый по соглашению сторон трудовых отношений исходя из сложности выполняемой работы, ее объема, занятости работника по основной и совмещаемой работе и других факторов.</w:t>
      </w:r>
      <w:proofErr w:type="gramEnd"/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6" w:name="100080"/>
      <w:bookmarkEnd w:id="76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15. </w:t>
      </w:r>
      <w:proofErr w:type="gram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В трудовом договоре или дополнительном соглашении к трудовому договору могут предусматриваться дополнительные условия, конкретизирующие права и обязанности сторон трудового договора, не ухудшающие положение работника учреждения по сравнению с условиями, установленными законодательством Российской Федерации и иными нормативными правовыми актами, коллективным договором, соглашениями, локальными нормативными актами, в частности:</w:t>
      </w:r>
      <w:proofErr w:type="gramEnd"/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7" w:name="100081"/>
      <w:bookmarkEnd w:id="77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об уточнении места работы (с указанием структурного подразделения и его местонахождения) и (или) о рабочем месте;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8" w:name="100082"/>
      <w:bookmarkEnd w:id="78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об испытании;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9" w:name="100083"/>
      <w:bookmarkEnd w:id="79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о неразглашении охраняемой законом тайны (государственной, служебной, коммерческой и иной), персональных данных работников учреждения;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0" w:name="100084"/>
      <w:bookmarkEnd w:id="80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об обязанности работника учреждения отработать после обучения не менее установленного договором срока, если обучение проводилось за счет средств работодателя;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1" w:name="100085"/>
      <w:bookmarkEnd w:id="81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о видах и об условиях дополнительного страхования работника учреждения;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2" w:name="100086"/>
      <w:bookmarkEnd w:id="82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об улучшении социально-бытовых условий работника учреждения и членов его семьи;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3" w:name="100087"/>
      <w:bookmarkEnd w:id="83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об уточнении применительно к условиям работы данного работника учреждения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В трудовом договоре или дополнительном соглашении к трудовому договору могут предусматриваться также случаи, связанные с возложением на работников учреждения с их согласия дополнительных обязанностей с указанием размеров доплат (например, за выполнение функций классного руководителя).</w:t>
      </w:r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4" w:name="100089"/>
      <w:bookmarkEnd w:id="84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16. </w:t>
      </w:r>
      <w:proofErr w:type="gram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В соответствии с </w:t>
      </w:r>
      <w:hyperlink r:id="rId19" w:anchor="000581" w:history="1">
        <w:r w:rsidRPr="00030887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частью первой статьи 100</w:t>
        </w:r>
      </w:hyperlink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 Трудового кодекса Российской Федерации режим рабочего времени должен предусматривать продолжительность рабочей недели (пятидневная с двумя выходными днями, шестидневная с одним выходным днем, рабочая неделя с предоставлением выходных дней по скользящему графику, неполная рабочая неделя), работу с ненормированным рабочим днем для отдельных категорий работников, продолжительность ежедневной работы (смены), в том числе неполного рабочего дня</w:t>
      </w:r>
      <w:proofErr w:type="gramEnd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gram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смены), время начала и окончания работы, время перерывов в работе, число смен в сутки, чередование рабочих и нерабочих дней,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а для работников, режим рабочего времени которых отличается от общих правил, установленных у данного работодателя, - трудовым договором.</w:t>
      </w:r>
      <w:proofErr w:type="gramEnd"/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030887">
        <w:rPr>
          <w:rFonts w:ascii="inherit" w:eastAsia="Times New Roman" w:hAnsi="inherit" w:cs="Times New Roman"/>
          <w:sz w:val="24"/>
          <w:szCs w:val="24"/>
          <w:lang w:eastAsia="ru-RU"/>
        </w:rPr>
        <w:t>Если в отдельных случаях возникает необходимость конкретизировать режим рабочего времени, прийти к соглашению о неполном рабочем времени, гибком графике работы, определить особенности режима рабочего времени в отдельные периоды деятельности учреждения (например, каникулярный период, не совпадающий с отпуском работника), данные особенности режима рабочего времени рекомендуется указывать в трудовом договоре или дополнительном соглашении к трудовому договору.</w:t>
      </w:r>
      <w:proofErr w:type="gramEnd"/>
    </w:p>
    <w:p w:rsidR="00030887" w:rsidRPr="00030887" w:rsidRDefault="00030887" w:rsidP="00030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0887" w:rsidRPr="00030887" w:rsidRDefault="00030887" w:rsidP="00030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0887" w:rsidRPr="00030887" w:rsidRDefault="00030887" w:rsidP="00030887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030887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Судебная практика и законодательство — Приказ Минтруда России от 26.04.2013 N 167н (ред. от 20.02.2014) "Об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контракта"</w:t>
      </w:r>
    </w:p>
    <w:p w:rsidR="00030887" w:rsidRPr="00030887" w:rsidRDefault="00030887" w:rsidP="00030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887" w:rsidRPr="00030887" w:rsidRDefault="00030887" w:rsidP="0003088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0" w:anchor="100012" w:history="1">
        <w:proofErr w:type="gramStart"/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&lt;Письмо&gt; Минкультуры России от 15.06.2017 N 172-01.1-39-НМ &lt;О направлении Рекомендаций по переводу работников государственных (муниципальных) </w:t>
        </w:r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lastRenderedPageBreak/>
          <w:t>учреждений культуры на "эффективный контракт"&gt; (вместе с "Рекомендациями по переводу работников государственных (муниципальных) учреждений культуры на "эффективный контракт" с указанием перспектив его внедрения и приложением методологии условий оплаты труда, определяемых в "эффективном контракте" работника государственного (муниципального) учреждения культуры")</w:t>
        </w:r>
      </w:hyperlink>
      <w:proofErr w:type="gramEnd"/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5" w:name="100012"/>
      <w:bookmarkEnd w:id="85"/>
      <w:proofErr w:type="gramStart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Методология "эффективного контракта" определена в </w:t>
      </w:r>
      <w:hyperlink r:id="rId21" w:anchor="100009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рекомендациях</w:t>
        </w:r>
      </w:hyperlink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 оформлению трудовых отношений с работником государственного (муниципального) учреждения при введении "эффективного контракта", утвержденных приказом Минтруда России от 26.04.2013 N 167н (в редакции от 20.02.2014 N 103н) (далее - приказ N 167н), согласно которым при оформлении трудовых отношений с работником учреждения рекомендуется учитывать нормы, предусмотренные локальными нормативными актами, коллективными договорами и соглашениями, основанными на:</w:t>
      </w:r>
      <w:proofErr w:type="gramEnd"/>
    </w:p>
    <w:p w:rsidR="00030887" w:rsidRPr="00030887" w:rsidRDefault="00030887" w:rsidP="00030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0887" w:rsidRPr="00030887" w:rsidRDefault="00030887" w:rsidP="0003088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2" w:anchor="100054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"Отраслевое соглашение по учреждениям образования, подведомственным Федеральному агентству железнодорожного транспорта, на 2017 - 2019 годы" (утв. </w:t>
        </w:r>
        <w:proofErr w:type="spellStart"/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Росжелдором</w:t>
        </w:r>
        <w:proofErr w:type="spellEnd"/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, Российским профессиональным союзом железнодорожников и транспортных строителей 30.11.2016)</w:t>
        </w:r>
      </w:hyperlink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6" w:name="100054"/>
      <w:bookmarkEnd w:id="86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3.2.3. </w:t>
      </w:r>
      <w:proofErr w:type="gramStart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Работодатели в соответствии с </w:t>
      </w:r>
      <w:hyperlink r:id="rId23" w:anchor="100009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Программой</w:t>
        </w:r>
      </w:hyperlink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также с учетом </w:t>
      </w:r>
      <w:hyperlink r:id="rId24" w:anchor="100009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Рекомендаций</w:t>
        </w:r>
      </w:hyperlink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 оформлению трудовых отношений с работником государственного (муниципального) учреждения при введении эффективного контракта, утвержденных Приказом Министерства труда и социальной защиты Российской Федерации от 26 апреля 2013 года N 167н, обеспечивают заключение (оформление в письменной форме) с Работниками трудового договора, в котором конкретизированы его трудовые (должностные) обязанности, условия оплаты труда, показатели</w:t>
      </w:r>
      <w:proofErr w:type="gramEnd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поддержки, </w:t>
      </w:r>
      <w:proofErr w:type="gramStart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предусматривающие</w:t>
      </w:r>
      <w:proofErr w:type="gramEnd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том числе такие обязательные условия оплаты труда, как:</w:t>
      </w:r>
    </w:p>
    <w:p w:rsidR="00030887" w:rsidRPr="00030887" w:rsidRDefault="00030887" w:rsidP="00030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0887" w:rsidRPr="00030887" w:rsidRDefault="00030887" w:rsidP="0003088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5" w:anchor="100091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"Единые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2017 год" (утв. решением Российской трехсторонней комиссии по регулированию социально-трудовых отношений от 23.12.2016, протокол N 11)</w:t>
        </w:r>
      </w:hyperlink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7" w:name="100091"/>
      <w:bookmarkEnd w:id="87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20. </w:t>
      </w:r>
      <w:proofErr w:type="gramStart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заключении трудовых договоров с работниками рекомендуется использовать примерную форму трудового договора с работником учреждения, приведенную в </w:t>
      </w:r>
      <w:hyperlink r:id="rId26" w:anchor="100237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приложении N 3</w:t>
        </w:r>
      </w:hyperlink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 Программе поэтапного совершенствования системы оплаты труда в государственных (муниципальных) учреждениях на 2012 - 2018 годы, и </w:t>
      </w:r>
      <w:proofErr w:type="spellStart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"http://legalacts.ru/doc/prikaz-mintruda-rossii-ot-26042013-n-167n/" \l "100009" </w:instrText>
      </w: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030887">
        <w:rPr>
          <w:rFonts w:ascii="Arial" w:eastAsia="Times New Roman" w:hAnsi="Arial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рекомендации</w:t>
      </w: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proofErr w:type="spellEnd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оформлению трудовых отношений с работником государственного (муниципального) учреждения при введении "эффективного контракта", утвержденные приказом Министерства труда и социальной защиты от 26 апреля</w:t>
      </w:r>
      <w:proofErr w:type="gramEnd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2013 г. N 167н.</w:t>
      </w:r>
    </w:p>
    <w:p w:rsidR="00030887" w:rsidRPr="00030887" w:rsidRDefault="00030887" w:rsidP="00030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</w:p>
    <w:p w:rsidR="00030887" w:rsidRPr="00030887" w:rsidRDefault="00030887" w:rsidP="0003088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7" w:anchor="100022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&lt;Письмо&gt; Общероссийского Профсоюза образования от 14.01.2016 N 10</w:t>
        </w:r>
        <w:proofErr w:type="gramStart"/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&lt;О</w:t>
        </w:r>
        <w:proofErr w:type="gramEnd"/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направлении комментария к Единым рекомендациям по установлению на федеральном, региональном и местном уровнях систем оплаты труда работников государственных и муниципальных учреждений на 2016 год&gt;</w:t>
        </w:r>
      </w:hyperlink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8" w:name="100022"/>
      <w:bookmarkEnd w:id="88"/>
      <w:proofErr w:type="gramStart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заключении трудовых договоров с работниками (дополнительных соглашений к трудовому договору) рекомендуется использовать примерную форму трудового договора с работником учреждения, приведенную в </w:t>
      </w:r>
      <w:hyperlink r:id="rId28" w:anchor="100237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приложении N 3</w:t>
        </w:r>
      </w:hyperlink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 Программе поэтапного совершенствования системы оплаты труда в государственных (муниципальных) учреждениях на 2012 - 2018 годы, утвержденного распоряжением Правительства РФ от 26 ноября 2012 г. N 2190-р, а также и </w:t>
      </w:r>
      <w:hyperlink r:id="rId29" w:anchor="100009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 оформлению трудовых отношений с</w:t>
      </w:r>
      <w:proofErr w:type="gramEnd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работником государственного (муниципального) учреждения при введении "эффективного контракта", утвержденные приказом Министерства труда и социальной защиты от 26 апреля 2013 г. N 167н.</w:t>
      </w:r>
    </w:p>
    <w:p w:rsidR="00030887" w:rsidRPr="00030887" w:rsidRDefault="00030887" w:rsidP="00030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0887" w:rsidRPr="00030887" w:rsidRDefault="00030887" w:rsidP="0003088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0" w:anchor="100088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"Межотраслевое соглашение по организациям, подведомственным Федеральному агентству научных организаций, на 2015 - 2018 годы" (утв. Профсоюзом работников агропромышленного комплекса Российской Федерации, ФАНО России N 12-С, Профсоюзом работников здравоохранения Российской Федерации, Профсоюзом работников Российской академии наук 04.12.2015)</w:t>
        </w:r>
      </w:hyperlink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9" w:name="100088"/>
      <w:bookmarkEnd w:id="89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3.1.3. </w:t>
      </w:r>
      <w:proofErr w:type="gramStart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Работодатели в соответствии с </w:t>
      </w:r>
      <w:hyperlink r:id="rId31" w:anchor="100009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Программой</w:t>
        </w:r>
      </w:hyperlink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также с учетом </w:t>
      </w:r>
      <w:hyperlink r:id="rId32" w:anchor="100009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Рекомендаций</w:t>
        </w:r>
      </w:hyperlink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 оформлению трудовых отношений с работником государственного (муниципального) учреждения при введении эффективного контракта, утвержденных приказом Министерства труда и социальной защиты Российской Федерации от 26 апреля 2013 г. N 167н "Об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контракта", обеспечивают заключение (оформление в письменной</w:t>
      </w:r>
      <w:proofErr w:type="gramEnd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форме) с работниками трудового договора, в котором конкретизированы его трудовые (должностные)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поддержки, предусматривающие, в том числе, такие обязательные условия оплаты труда, как:</w:t>
      </w:r>
      <w:proofErr w:type="gramEnd"/>
    </w:p>
    <w:p w:rsidR="00030887" w:rsidRPr="00030887" w:rsidRDefault="00030887" w:rsidP="00030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0887" w:rsidRPr="00030887" w:rsidRDefault="00030887" w:rsidP="0003088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3" w:anchor="100090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"Единые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2016 год" (утв. решением Российской трехсторонней комиссии по регулированию социально-трудовых отношений от 25.12.2015, протокол N 12)</w:t>
        </w:r>
      </w:hyperlink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0" w:name="100090"/>
      <w:bookmarkEnd w:id="90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20. </w:t>
      </w:r>
      <w:proofErr w:type="gramStart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заключении трудовых договоров с работниками рекомендуется использовать примерную форму трудового договора с работником учреждения, приведенную в </w:t>
      </w:r>
      <w:hyperlink r:id="rId34" w:anchor="100237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приложении N 3</w:t>
        </w:r>
      </w:hyperlink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к Программе поэтапного совершенствования системы оплаты труда в государственных (муниципальных) учреждениях на 2012 - 2018 годы, </w:t>
      </w: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 </w:t>
      </w:r>
      <w:proofErr w:type="spellStart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"http://legalacts.ru/doc/prikaz-mintruda-rossii-ot-26042013-n-167n/" \l "100009" </w:instrText>
      </w: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030887">
        <w:rPr>
          <w:rFonts w:ascii="Arial" w:eastAsia="Times New Roman" w:hAnsi="Arial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рекомендации</w:t>
      </w: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proofErr w:type="spellEnd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оформлению трудовых отношений с работником государственного (муниципального) учреждения при введении "эффективного контракта", утвержденные приказом Министерства труда и социальной защиты от 26 апреля</w:t>
      </w:r>
      <w:proofErr w:type="gramEnd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2013 г. N 167н.</w:t>
      </w:r>
    </w:p>
    <w:p w:rsidR="00030887" w:rsidRPr="00030887" w:rsidRDefault="00030887" w:rsidP="00030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0887" w:rsidRPr="00030887" w:rsidRDefault="00030887" w:rsidP="0003088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5" w:anchor="100066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&lt;Письмо&gt; Минздрава России от 04.09.2014 N 16-3/10/2-6752 "О совершенствовании региональных и муниципальных систем оплаты труда медицинских работников"</w:t>
        </w:r>
      </w:hyperlink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1" w:name="100066"/>
      <w:bookmarkEnd w:id="91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отнесении в системах оплаты труда выплат к выплатам компенсационного характера и выплатам стимулирующего характера следует руководствоваться </w:t>
      </w:r>
      <w:hyperlink r:id="rId36" w:anchor="100046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11</w:t>
        </w:r>
      </w:hyperlink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Рекомендаций по оформлению трудовых отношений с работником государственного (муниципального) учреждения при введении эффективного контракта, утвержденных приказом Минтруда России от 26 апреля 2013 г. N 167н.</w:t>
      </w:r>
    </w:p>
    <w:p w:rsidR="00030887" w:rsidRPr="00030887" w:rsidRDefault="00030887" w:rsidP="00030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0887" w:rsidRPr="00030887" w:rsidRDefault="00030887" w:rsidP="0003088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7" w:anchor="100099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"Отраслевое соглашение по организациям, находящимся в ведении Министерства образования и науки Российской Федерации, на 2015 - 2017 годы" (утв. </w:t>
        </w:r>
        <w:proofErr w:type="spellStart"/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России, Профсоюзом работников народного образования и науки РФ 22.12.2014)</w:t>
        </w:r>
      </w:hyperlink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2" w:name="100099"/>
      <w:bookmarkEnd w:id="92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4.1.3. </w:t>
      </w:r>
      <w:proofErr w:type="gramStart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Работодатели в соответствии с </w:t>
      </w:r>
      <w:hyperlink r:id="rId38" w:anchor="100009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Программой</w:t>
        </w:r>
      </w:hyperlink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также с учетом </w:t>
      </w:r>
      <w:hyperlink r:id="rId39" w:anchor="100009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Рекомендаций</w:t>
        </w:r>
      </w:hyperlink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 оформлению трудовых отношений с работником государственного (муниципального) учреждения при введении эффективного контракта, утвержденных Приказом Министерства труда и социальной защиты Российской Федерации от 26 апреля 2013 г. N 167н "Об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контракта" обеспечивают заключение (оформление в письменной</w:t>
      </w:r>
      <w:proofErr w:type="gramEnd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форме) с работниками трудового договора, в котором конкретизированы его трудовые (должностные)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</w:t>
      </w:r>
      <w:proofErr w:type="gramStart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качества</w:t>
      </w:r>
      <w:proofErr w:type="gramEnd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оказываемых государственных (муниципальных) услуг, а также меры социальной поддержки, предусматривающих, в том числе, такие обязательные условия оплаты труда, как:</w:t>
      </w:r>
    </w:p>
    <w:p w:rsidR="00030887" w:rsidRPr="00030887" w:rsidRDefault="00030887" w:rsidP="00030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0887" w:rsidRPr="00030887" w:rsidRDefault="00030887" w:rsidP="0003088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0" w:anchor="100016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&lt;Письмо&gt; </w:t>
        </w:r>
        <w:proofErr w:type="spellStart"/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12.09.2013 N НТ-883/17 "О реализации части 11 статьи 108 Федерального закона от 29 декабря 2012 г. N 273-ФЗ "Об образовании в Российской Федерации"</w:t>
        </w:r>
      </w:hyperlink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3" w:name="100016"/>
      <w:bookmarkEnd w:id="93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 обращаем внимание, что в настоящее время при проведении мероприятий по введению эффективного контракта применяются </w:t>
      </w:r>
      <w:hyperlink r:id="rId41" w:anchor="100009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 оформлению трудовых отношений с работником государственного (муниципального) учреждения при введении эффективного контракта, утвержденные приказом Минтруда России от 26 апреля 2013 г. N 167н.</w:t>
      </w:r>
    </w:p>
    <w:p w:rsidR="00030887" w:rsidRPr="00030887" w:rsidRDefault="00030887" w:rsidP="00030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0887" w:rsidRPr="00030887" w:rsidRDefault="00030887" w:rsidP="0003088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2" w:anchor="100228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&lt;Письмо&gt; Минтруда России от 14.08.2014 N 15-3/10/П-4574</w:t>
        </w:r>
        <w:proofErr w:type="gramStart"/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&lt;О</w:t>
        </w:r>
        <w:proofErr w:type="gramEnd"/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разработке проекта государственной программы субъекта Российской Федерации (подпрограммы государственной программы) по улучшению условий и охраны труда на 2015 - 2017 годы&gt; (вместе с "Типовой государственной программой субъекта Российской Федерации (подпрограммой государственной программы) по улучшению условий и охраны труда на 2015 - 2017 годы")</w:t>
        </w:r>
      </w:hyperlink>
    </w:p>
    <w:p w:rsidR="00030887" w:rsidRPr="00030887" w:rsidRDefault="00030887" w:rsidP="0003088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4" w:name="100228"/>
      <w:bookmarkEnd w:id="94"/>
      <w:proofErr w:type="gramStart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переход на оформление трудовых отношений с работниками с учетом принципов эффективного контракта в соответствии с </w:t>
      </w:r>
      <w:hyperlink r:id="rId43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распоряжением</w:t>
        </w:r>
      </w:hyperlink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Правительства Российской Федерации от 26 ноября 2012 г. N 2190-р "Об утверждении Программы поэтапного совершенствования системы оплаты труда в государственных (муниципальных) учреждениях на 2012 - 2018 годы" и </w:t>
      </w:r>
      <w:hyperlink r:id="rId44" w:history="1">
        <w:r w:rsidRPr="00030887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Министерства труда и социальной защиты Российской Федерации от 26 апреля 2013 г. N 167н "Об утверждении</w:t>
      </w:r>
      <w:proofErr w:type="gramEnd"/>
      <w:r w:rsidRPr="000308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рекомендаций по оформлению трудовых отношений с работником государственного (муниципального) учреждения при введении эффективного контракта";</w:t>
      </w:r>
    </w:p>
    <w:p w:rsidR="00553011" w:rsidRDefault="00F377D9"/>
    <w:sectPr w:rsidR="0055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53"/>
    <w:rsid w:val="00030887"/>
    <w:rsid w:val="007C2353"/>
    <w:rsid w:val="00B32E16"/>
    <w:rsid w:val="00BC62E7"/>
    <w:rsid w:val="00F3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rasporjazhenie-pravitelstva-rf-ot-26112012-n-2190-r/" TargetMode="External"/><Relationship Id="rId13" Type="http://schemas.openxmlformats.org/officeDocument/2006/relationships/hyperlink" Target="http://legalacts.ru/kodeks/TK-RF/chast-iii/razdel-iii/glava-12/statja-72/" TargetMode="External"/><Relationship Id="rId18" Type="http://schemas.openxmlformats.org/officeDocument/2006/relationships/hyperlink" Target="http://legalacts.ru/doc/prikaz-mintruda-rossii-ot-26042013-n-167n/" TargetMode="External"/><Relationship Id="rId26" Type="http://schemas.openxmlformats.org/officeDocument/2006/relationships/hyperlink" Target="http://legalacts.ru/doc/rasporjazhenie-pravitelstva-rf-ot-26112012-n-2190-r/" TargetMode="External"/><Relationship Id="rId39" Type="http://schemas.openxmlformats.org/officeDocument/2006/relationships/hyperlink" Target="http://legalacts.ru/doc/prikaz-mintruda-rossii-ot-26042013-n-167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galacts.ru/doc/prikaz-mintruda-rossii-ot-26042013-n-167n/" TargetMode="External"/><Relationship Id="rId34" Type="http://schemas.openxmlformats.org/officeDocument/2006/relationships/hyperlink" Target="http://legalacts.ru/doc/rasporjazhenie-pravitelstva-rf-ot-26112012-n-2190-r/" TargetMode="External"/><Relationship Id="rId42" Type="http://schemas.openxmlformats.org/officeDocument/2006/relationships/hyperlink" Target="http://legalacts.ru/doc/pismo-mintruda-rossii-ot-14082014-n-15-310p-4574/" TargetMode="External"/><Relationship Id="rId7" Type="http://schemas.openxmlformats.org/officeDocument/2006/relationships/hyperlink" Target="http://legalacts.ru/doc/rasporjazhenie-pravitelstva-rf-ot-26112012-n-2190-r/" TargetMode="External"/><Relationship Id="rId12" Type="http://schemas.openxmlformats.org/officeDocument/2006/relationships/hyperlink" Target="http://legalacts.ru/kodeks/TK-RF/chast-iii/razdel-iii/glava-12/statja-74/" TargetMode="External"/><Relationship Id="rId17" Type="http://schemas.openxmlformats.org/officeDocument/2006/relationships/hyperlink" Target="http://legalacts.ru/kodeks/TK-RF/" TargetMode="External"/><Relationship Id="rId25" Type="http://schemas.openxmlformats.org/officeDocument/2006/relationships/hyperlink" Target="http://legalacts.ru/doc/edinye-rekomendatsii-po-ustanovleniiu-na-federalnom-regionalnom-i-mestnom/" TargetMode="External"/><Relationship Id="rId33" Type="http://schemas.openxmlformats.org/officeDocument/2006/relationships/hyperlink" Target="http://legalacts.ru/doc/edinye-rekomendatsii-po-ustanovleniiu-na-federalnom-regionalnom/" TargetMode="External"/><Relationship Id="rId38" Type="http://schemas.openxmlformats.org/officeDocument/2006/relationships/hyperlink" Target="http://legalacts.ru/doc/rasporjazhenie-pravitelstva-rf-ot-26112012-n-2190-r/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legalacts.ru/kodeks/TK-RF/chast-iii/razdel-iii/glava-10/statja-59/" TargetMode="External"/><Relationship Id="rId20" Type="http://schemas.openxmlformats.org/officeDocument/2006/relationships/hyperlink" Target="http://legalacts.ru/doc/pismo-minkultury-rossii-ot-15062017-n-172-011-39-nm-o-napravlenii/" TargetMode="External"/><Relationship Id="rId29" Type="http://schemas.openxmlformats.org/officeDocument/2006/relationships/hyperlink" Target="http://legalacts.ru/doc/prikaz-mintruda-rossii-ot-26042013-n-167n/" TargetMode="External"/><Relationship Id="rId41" Type="http://schemas.openxmlformats.org/officeDocument/2006/relationships/hyperlink" Target="http://legalacts.ru/doc/prikaz-mintruda-rossii-ot-26042013-n-167n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truda-rossii-ot-26042013-n-167n/" TargetMode="External"/><Relationship Id="rId11" Type="http://schemas.openxmlformats.org/officeDocument/2006/relationships/hyperlink" Target="http://legalacts.ru/doc/rasporjazhenie-pravitelstva-rf-ot-26112012-n-2190-r/" TargetMode="External"/><Relationship Id="rId24" Type="http://schemas.openxmlformats.org/officeDocument/2006/relationships/hyperlink" Target="http://legalacts.ru/doc/prikaz-mintruda-rossii-ot-26042013-n-167n/" TargetMode="External"/><Relationship Id="rId32" Type="http://schemas.openxmlformats.org/officeDocument/2006/relationships/hyperlink" Target="http://legalacts.ru/doc/prikaz-mintruda-rossii-ot-26042013-n-167n/" TargetMode="External"/><Relationship Id="rId37" Type="http://schemas.openxmlformats.org/officeDocument/2006/relationships/hyperlink" Target="http://legalacts.ru/doc/otraslevoe-soglashenie-po-organizatsijam-nakhodjashchimsja-v-vedenii-ministerstva-obrazovanija/" TargetMode="External"/><Relationship Id="rId40" Type="http://schemas.openxmlformats.org/officeDocument/2006/relationships/hyperlink" Target="http://legalacts.ru/doc/pismo-minobrnauki-rossii-ot-12092013-n-nt-88317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legalacts.ru/doc/rasporjazhenie-pravitelstva-rf-ot-26112012-n-2190-r/" TargetMode="External"/><Relationship Id="rId15" Type="http://schemas.openxmlformats.org/officeDocument/2006/relationships/hyperlink" Target="http://legalacts.ru/kodeks/TK-RF/" TargetMode="External"/><Relationship Id="rId23" Type="http://schemas.openxmlformats.org/officeDocument/2006/relationships/hyperlink" Target="http://legalacts.ru/doc/rasporjazhenie-pravitelstva-rf-ot-26112012-n-2190-r/" TargetMode="External"/><Relationship Id="rId28" Type="http://schemas.openxmlformats.org/officeDocument/2006/relationships/hyperlink" Target="http://legalacts.ru/doc/rasporjazhenie-pravitelstva-rf-ot-26112012-n-2190-r/" TargetMode="External"/><Relationship Id="rId36" Type="http://schemas.openxmlformats.org/officeDocument/2006/relationships/hyperlink" Target="http://legalacts.ru/doc/prikaz-mintruda-rossii-ot-26042013-n-167n/" TargetMode="External"/><Relationship Id="rId10" Type="http://schemas.openxmlformats.org/officeDocument/2006/relationships/hyperlink" Target="http://legalacts.ru/kodeks/TK-RF/chast-iii/razdel-iii/glava-11/" TargetMode="External"/><Relationship Id="rId19" Type="http://schemas.openxmlformats.org/officeDocument/2006/relationships/hyperlink" Target="http://legalacts.ru/kodeks/TK-RF/chast-iii/razdel-iv/glava-16/statja-100/" TargetMode="External"/><Relationship Id="rId31" Type="http://schemas.openxmlformats.org/officeDocument/2006/relationships/hyperlink" Target="http://legalacts.ru/doc/rasporjazhenie-pravitelstva-rf-ot-26112012-n-2190-r/" TargetMode="External"/><Relationship Id="rId44" Type="http://schemas.openxmlformats.org/officeDocument/2006/relationships/hyperlink" Target="http://legalacts.ru/doc/prikaz-mintruda-rossii-ot-26042013-n-167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rasporjazhenie-pravitelstva-rf-ot-26112012-n-2190-r/" TargetMode="External"/><Relationship Id="rId14" Type="http://schemas.openxmlformats.org/officeDocument/2006/relationships/hyperlink" Target="http://legalacts.ru/kodeks/TK-RF/chast-iii/razdel-iii/glava-10/statja-57/" TargetMode="External"/><Relationship Id="rId22" Type="http://schemas.openxmlformats.org/officeDocument/2006/relationships/hyperlink" Target="http://legalacts.ru/doc/otraslevoe-soglashenie-po-uchrezhdenijam-obrazovanija-podvedomstvennym-federalnomu-agentstvu-zheleznodorozhnogo_2/" TargetMode="External"/><Relationship Id="rId27" Type="http://schemas.openxmlformats.org/officeDocument/2006/relationships/hyperlink" Target="http://legalacts.ru/doc/pismo-obshcherossiiskogo-profsoiuza-obrazovanija-ot-14012016-n/" TargetMode="External"/><Relationship Id="rId30" Type="http://schemas.openxmlformats.org/officeDocument/2006/relationships/hyperlink" Target="http://legalacts.ru/doc/mezhotraslevoe-soglashenie-po-organizatsijam-podvedomstvennym-federalnomu-agentstvu/" TargetMode="External"/><Relationship Id="rId35" Type="http://schemas.openxmlformats.org/officeDocument/2006/relationships/hyperlink" Target="http://legalacts.ru/doc/pismo-minzdrava-rossii-ot-04092014-n-16-3102-6752/" TargetMode="External"/><Relationship Id="rId43" Type="http://schemas.openxmlformats.org/officeDocument/2006/relationships/hyperlink" Target="http://legalacts.ru/doc/rasporjazhenie-pravitelstva-rf-ot-26112012-n-2190-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4746</Words>
  <Characters>27058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ИКТ</dc:creator>
  <cp:lastModifiedBy>ИКТ</cp:lastModifiedBy>
  <cp:revision>2</cp:revision>
  <dcterms:created xsi:type="dcterms:W3CDTF">2019-03-04T08:18:00Z</dcterms:created>
  <dcterms:modified xsi:type="dcterms:W3CDTF">2019-03-04T08:18:00Z</dcterms:modified>
</cp:coreProperties>
</file>