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1F" w:rsidRPr="002A62A2" w:rsidRDefault="008B0A1F" w:rsidP="008B0A1F">
      <w:pPr>
        <w:pStyle w:val="1"/>
        <w:jc w:val="center"/>
        <w:rPr>
          <w:spacing w:val="60"/>
          <w:sz w:val="6"/>
          <w:szCs w:val="26"/>
        </w:rPr>
      </w:pPr>
      <w:r>
        <w:rPr>
          <w:noProof/>
          <w:spacing w:val="60"/>
          <w:sz w:val="8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-405765</wp:posOffset>
            </wp:positionV>
            <wp:extent cx="609600" cy="571500"/>
            <wp:effectExtent l="19050" t="0" r="0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A1F" w:rsidRPr="004446F2" w:rsidRDefault="008B0A1F" w:rsidP="008B0A1F">
      <w:pPr>
        <w:pStyle w:val="1"/>
        <w:jc w:val="center"/>
        <w:rPr>
          <w:spacing w:val="60"/>
          <w:sz w:val="26"/>
          <w:szCs w:val="26"/>
        </w:rPr>
      </w:pPr>
      <w:r w:rsidRPr="004446F2">
        <w:rPr>
          <w:spacing w:val="60"/>
          <w:sz w:val="26"/>
          <w:szCs w:val="26"/>
        </w:rPr>
        <w:t>РЕСПУБЛИКА ДАГЕСТАН</w:t>
      </w:r>
    </w:p>
    <w:p w:rsidR="008B0A1F" w:rsidRDefault="000820F9" w:rsidP="008B0A1F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БУДЖЕТНОЕ </w:t>
      </w:r>
      <w:r w:rsidR="008B0A1F" w:rsidRPr="00023056">
        <w:rPr>
          <w:b/>
          <w:spacing w:val="-18"/>
          <w:sz w:val="20"/>
          <w:szCs w:val="26"/>
        </w:rPr>
        <w:t xml:space="preserve"> ОБЩЕОБРАЗОВАТЕЛЬНОЕ УЧРЕЖДЕНИЕ </w:t>
      </w:r>
    </w:p>
    <w:p w:rsidR="008B0A1F" w:rsidRPr="00023056" w:rsidRDefault="008B0A1F" w:rsidP="008B0A1F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>«</w:t>
      </w:r>
      <w:r w:rsidR="000820F9">
        <w:rPr>
          <w:b/>
          <w:spacing w:val="-18"/>
          <w:sz w:val="20"/>
          <w:szCs w:val="26"/>
        </w:rPr>
        <w:t>КАЯКЕНТСКАЯ</w:t>
      </w:r>
      <w:r w:rsidRPr="00023056">
        <w:rPr>
          <w:b/>
          <w:spacing w:val="-18"/>
          <w:sz w:val="20"/>
          <w:szCs w:val="26"/>
        </w:rPr>
        <w:t xml:space="preserve"> СРЕДНЯЯ ОБЩЕОБРАЗОВАТЕЛЬНАЯ ШКОЛА</w:t>
      </w:r>
      <w:r w:rsidR="000820F9">
        <w:rPr>
          <w:b/>
          <w:spacing w:val="-18"/>
          <w:sz w:val="20"/>
          <w:szCs w:val="26"/>
        </w:rPr>
        <w:t xml:space="preserve"> №1» КАЯКЕНТСКОГО</w:t>
      </w:r>
      <w:r w:rsidRPr="00023056">
        <w:rPr>
          <w:b/>
          <w:spacing w:val="-18"/>
          <w:sz w:val="20"/>
          <w:szCs w:val="26"/>
        </w:rPr>
        <w:t xml:space="preserve"> РАЙОНА</w:t>
      </w:r>
    </w:p>
    <w:p w:rsidR="008B0A1F" w:rsidRPr="00023056" w:rsidRDefault="000820F9" w:rsidP="008B0A1F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(МБОУ «КАЯКЕНТСКАЯ</w:t>
      </w:r>
      <w:r w:rsidR="008B0A1F">
        <w:rPr>
          <w:b/>
          <w:spacing w:val="-18"/>
          <w:sz w:val="22"/>
          <w:szCs w:val="26"/>
        </w:rPr>
        <w:t xml:space="preserve"> СОШ</w:t>
      </w:r>
      <w:r>
        <w:rPr>
          <w:b/>
          <w:spacing w:val="-18"/>
          <w:sz w:val="22"/>
          <w:szCs w:val="26"/>
        </w:rPr>
        <w:t xml:space="preserve"> №1</w:t>
      </w:r>
      <w:r w:rsidR="008B0A1F">
        <w:rPr>
          <w:b/>
          <w:spacing w:val="-18"/>
          <w:sz w:val="22"/>
          <w:szCs w:val="26"/>
        </w:rPr>
        <w:t>»)</w:t>
      </w:r>
    </w:p>
    <w:p w:rsidR="008B0A1F" w:rsidRPr="000A1420" w:rsidRDefault="008B0A1F" w:rsidP="008B0A1F">
      <w:pPr>
        <w:rPr>
          <w:sz w:val="8"/>
        </w:rPr>
      </w:pPr>
    </w:p>
    <w:p w:rsidR="008B0A1F" w:rsidRPr="000820F9" w:rsidRDefault="008B0A1F" w:rsidP="000820F9">
      <w:pPr>
        <w:pBdr>
          <w:bottom w:val="single" w:sz="12" w:space="1" w:color="auto"/>
        </w:pBdr>
        <w:jc w:val="center"/>
        <w:rPr>
          <w:sz w:val="18"/>
          <w:szCs w:val="20"/>
        </w:rPr>
      </w:pPr>
    </w:p>
    <w:p w:rsidR="008B0A1F" w:rsidRPr="00EF0346" w:rsidRDefault="008B0A1F" w:rsidP="004C0FEC">
      <w:pPr>
        <w:ind w:left="426"/>
        <w:jc w:val="center"/>
      </w:pPr>
    </w:p>
    <w:p w:rsidR="008B0A1F" w:rsidRPr="00E870F2" w:rsidRDefault="008B0A1F" w:rsidP="004C0FEC">
      <w:pPr>
        <w:spacing w:line="360" w:lineRule="auto"/>
        <w:ind w:left="567"/>
        <w:jc w:val="both"/>
        <w:rPr>
          <w:b/>
          <w:szCs w:val="28"/>
        </w:rPr>
      </w:pP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>ПРИНЯТО:                                                                                                                     ВВЕДЕНО:</w:t>
      </w: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>решением педагогического совета                                                            приказом директора</w:t>
      </w:r>
    </w:p>
    <w:p w:rsidR="00C12370" w:rsidRDefault="000820F9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 xml:space="preserve">№__ от «___»__________2020 </w:t>
      </w:r>
      <w:r w:rsidR="00C12370">
        <w:rPr>
          <w:b/>
        </w:rPr>
        <w:t xml:space="preserve">г.                                </w:t>
      </w:r>
      <w:r w:rsidR="00DE7013">
        <w:rPr>
          <w:b/>
        </w:rPr>
        <w:t xml:space="preserve">                </w:t>
      </w:r>
      <w:r>
        <w:rPr>
          <w:b/>
        </w:rPr>
        <w:t>МБОУ «Каякентская</w:t>
      </w:r>
      <w:r w:rsidR="00C12370">
        <w:rPr>
          <w:b/>
        </w:rPr>
        <w:t xml:space="preserve"> СОШ</w:t>
      </w:r>
      <w:r>
        <w:rPr>
          <w:b/>
        </w:rPr>
        <w:t xml:space="preserve"> №1</w:t>
      </w:r>
      <w:r w:rsidR="00C12370">
        <w:rPr>
          <w:b/>
        </w:rPr>
        <w:t>»</w:t>
      </w: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DE7013">
        <w:rPr>
          <w:b/>
        </w:rPr>
        <w:t xml:space="preserve">    </w:t>
      </w:r>
      <w:r w:rsidR="008200B7">
        <w:rPr>
          <w:b/>
        </w:rPr>
        <w:t xml:space="preserve">            </w:t>
      </w:r>
      <w:r w:rsidR="00DE7013">
        <w:rPr>
          <w:b/>
        </w:rPr>
        <w:t xml:space="preserve">  </w:t>
      </w:r>
      <w:r w:rsidR="000820F9">
        <w:rPr>
          <w:b/>
        </w:rPr>
        <w:t>_________ Казилов З. Б.</w:t>
      </w: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DE7013">
        <w:rPr>
          <w:b/>
        </w:rPr>
        <w:t xml:space="preserve">   </w:t>
      </w:r>
      <w:r>
        <w:rPr>
          <w:b/>
        </w:rPr>
        <w:t xml:space="preserve"> </w:t>
      </w:r>
      <w:r w:rsidR="00BB21A2">
        <w:rPr>
          <w:b/>
        </w:rPr>
        <w:t>№_____от_</w:t>
      </w:r>
      <w:bookmarkStart w:id="0" w:name="_GoBack"/>
      <w:bookmarkEnd w:id="0"/>
      <w:r w:rsidR="000820F9">
        <w:rPr>
          <w:b/>
        </w:rPr>
        <w:t xml:space="preserve">______________2020 </w:t>
      </w:r>
      <w:r w:rsidR="00B9594F">
        <w:rPr>
          <w:b/>
        </w:rPr>
        <w:t>г.</w:t>
      </w:r>
      <w:r>
        <w:rPr>
          <w:b/>
        </w:rPr>
        <w:t xml:space="preserve">                       </w:t>
      </w: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4C0FEC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4C0FEC" w:rsidRPr="004C0FEC" w:rsidRDefault="004C0FEC" w:rsidP="004C0FEC">
      <w:pPr>
        <w:pStyle w:val="20"/>
        <w:keepNext/>
        <w:keepLines/>
        <w:shd w:val="clear" w:color="auto" w:fill="auto"/>
        <w:spacing w:after="157" w:line="240" w:lineRule="auto"/>
        <w:jc w:val="center"/>
        <w:rPr>
          <w:sz w:val="48"/>
        </w:rPr>
      </w:pPr>
      <w:r w:rsidRPr="004C0FEC">
        <w:rPr>
          <w:sz w:val="48"/>
        </w:rPr>
        <w:t>Положение</w:t>
      </w:r>
    </w:p>
    <w:p w:rsidR="004C0FEC" w:rsidRPr="004C0FEC" w:rsidRDefault="004C0FEC" w:rsidP="004C0FEC">
      <w:pPr>
        <w:pStyle w:val="60"/>
        <w:shd w:val="clear" w:color="auto" w:fill="auto"/>
        <w:spacing w:before="0" w:after="577" w:line="240" w:lineRule="auto"/>
        <w:rPr>
          <w:sz w:val="48"/>
        </w:rPr>
      </w:pPr>
      <w:r w:rsidRPr="004C0FEC">
        <w:rPr>
          <w:sz w:val="48"/>
        </w:rPr>
        <w:t>о Центре образования цифрового и гуманитарного профилей «Точка роста»</w:t>
      </w:r>
    </w:p>
    <w:p w:rsidR="004C0FEC" w:rsidRDefault="004C0FEC" w:rsidP="004C0FEC">
      <w:pPr>
        <w:pStyle w:val="20"/>
        <w:keepNext/>
        <w:keepLines/>
        <w:shd w:val="clear" w:color="auto" w:fill="auto"/>
        <w:spacing w:after="90" w:line="280" w:lineRule="exact"/>
        <w:ind w:left="1276"/>
        <w:jc w:val="left"/>
      </w:pPr>
      <w:bookmarkStart w:id="1" w:name="bookmark7"/>
      <w:r>
        <w:t>1. Общие положения</w:t>
      </w:r>
      <w:bookmarkEnd w:id="1"/>
    </w:p>
    <w:p w:rsidR="004C0FEC" w:rsidRDefault="004C0FEC" w:rsidP="004C0FEC">
      <w:pPr>
        <w:pStyle w:val="22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left="1276" w:firstLine="780"/>
        <w:jc w:val="left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4C0FEC" w:rsidRDefault="004C0FEC" w:rsidP="004C0FEC">
      <w:pPr>
        <w:pStyle w:val="22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left="1276" w:firstLine="780"/>
        <w:jc w:val="left"/>
      </w:pPr>
      <w:r>
        <w:t xml:space="preserve">Центр является структурным подразделением общеобразовательной организации </w:t>
      </w:r>
      <w:r w:rsidR="000820F9">
        <w:rPr>
          <w:u w:val="single"/>
        </w:rPr>
        <w:t>МБОУ «Каякентская</w:t>
      </w:r>
      <w:r>
        <w:rPr>
          <w:u w:val="single"/>
        </w:rPr>
        <w:t xml:space="preserve"> СОШ</w:t>
      </w:r>
      <w:r w:rsidR="000820F9">
        <w:rPr>
          <w:u w:val="single"/>
        </w:rPr>
        <w:t xml:space="preserve"> №1» Каякентского </w:t>
      </w:r>
      <w:r>
        <w:rPr>
          <w:u w:val="single"/>
        </w:rPr>
        <w:t xml:space="preserve"> рай</w:t>
      </w:r>
      <w:r w:rsidR="00BB21A2">
        <w:rPr>
          <w:u w:val="single"/>
        </w:rPr>
        <w:t>о</w:t>
      </w:r>
      <w:r>
        <w:rPr>
          <w:u w:val="single"/>
        </w:rPr>
        <w:t xml:space="preserve">на </w:t>
      </w:r>
      <w:r>
        <w:t>(далее - Учреждение) и не является юридическим лицом.</w:t>
      </w:r>
    </w:p>
    <w:p w:rsidR="004C0FEC" w:rsidRDefault="004C0FEC" w:rsidP="004C0FEC">
      <w:pPr>
        <w:pStyle w:val="22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left="1276" w:firstLine="780"/>
        <w:jc w:val="left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4C0FEC" w:rsidRDefault="004C0FEC" w:rsidP="004C0FEC">
      <w:pPr>
        <w:pStyle w:val="22"/>
        <w:shd w:val="clear" w:color="auto" w:fill="auto"/>
        <w:tabs>
          <w:tab w:val="left" w:leader="underscore" w:pos="10133"/>
        </w:tabs>
        <w:spacing w:before="0" w:after="0" w:line="370" w:lineRule="exact"/>
        <w:ind w:left="1276"/>
        <w:jc w:val="lef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4C0FEC" w:rsidRDefault="004C0FEC" w:rsidP="004C0FEC">
      <w:pPr>
        <w:ind w:left="1276"/>
        <w:rPr>
          <w:sz w:val="28"/>
          <w:szCs w:val="28"/>
          <w:u w:val="single"/>
        </w:rPr>
      </w:pPr>
      <w:r w:rsidRPr="007D61F4">
        <w:rPr>
          <w:sz w:val="28"/>
          <w:szCs w:val="28"/>
        </w:rPr>
        <w:t>Центр в своей деятельности подчиняется Директору</w:t>
      </w:r>
      <w:r w:rsidRPr="007D61F4">
        <w:rPr>
          <w:sz w:val="28"/>
          <w:szCs w:val="28"/>
          <w:u w:val="single"/>
        </w:rPr>
        <w:t xml:space="preserve"> ОУ</w:t>
      </w:r>
    </w:p>
    <w:p w:rsidR="004C0FEC" w:rsidRDefault="004C0FEC" w:rsidP="004C0FEC">
      <w:pPr>
        <w:ind w:left="1276"/>
        <w:rPr>
          <w:sz w:val="28"/>
          <w:szCs w:val="28"/>
          <w:u w:val="single"/>
        </w:rPr>
      </w:pPr>
    </w:p>
    <w:p w:rsidR="004C0FEC" w:rsidRPr="007D61F4" w:rsidRDefault="004C0FEC" w:rsidP="004C0FEC">
      <w:pPr>
        <w:widowControl w:val="0"/>
        <w:numPr>
          <w:ilvl w:val="0"/>
          <w:numId w:val="2"/>
        </w:numPr>
        <w:tabs>
          <w:tab w:val="left" w:pos="1259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Основными целями Центра являются:</w:t>
      </w:r>
    </w:p>
    <w:p w:rsidR="004C0FEC" w:rsidRDefault="004C0FEC" w:rsidP="004C0FEC">
      <w:p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4C0FEC" w:rsidRPr="007D61F4" w:rsidRDefault="004C0FEC" w:rsidP="004C0FEC">
      <w:pPr>
        <w:spacing w:line="370" w:lineRule="exact"/>
        <w:ind w:left="1276"/>
        <w:rPr>
          <w:sz w:val="28"/>
          <w:szCs w:val="28"/>
        </w:rPr>
      </w:pPr>
    </w:p>
    <w:p w:rsidR="004C0FEC" w:rsidRPr="007D61F4" w:rsidRDefault="004C0FEC" w:rsidP="004C0FEC">
      <w:pPr>
        <w:widowControl w:val="0"/>
        <w:numPr>
          <w:ilvl w:val="0"/>
          <w:numId w:val="2"/>
        </w:numPr>
        <w:tabs>
          <w:tab w:val="left" w:pos="1254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Задачи Центра:</w:t>
      </w:r>
    </w:p>
    <w:p w:rsidR="004C0FEC" w:rsidRPr="007D61F4" w:rsidRDefault="004C0FEC" w:rsidP="004C0FEC">
      <w:pPr>
        <w:widowControl w:val="0"/>
        <w:numPr>
          <w:ilvl w:val="0"/>
          <w:numId w:val="3"/>
        </w:num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4C0FEC" w:rsidRPr="007D61F4" w:rsidRDefault="004C0FEC" w:rsidP="004C0FEC">
      <w:pPr>
        <w:widowControl w:val="0"/>
        <w:numPr>
          <w:ilvl w:val="0"/>
          <w:numId w:val="3"/>
        </w:numPr>
        <w:tabs>
          <w:tab w:val="left" w:pos="56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sz w:val="28"/>
          <w:szCs w:val="28"/>
        </w:rPr>
        <w:t>разноуровневых</w:t>
      </w:r>
      <w:proofErr w:type="spellEnd"/>
      <w:r w:rsidRPr="007D61F4">
        <w:rPr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4C0FEC" w:rsidRDefault="004C0FEC" w:rsidP="004C0FEC">
      <w:pPr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4C0FEC" w:rsidRPr="007D61F4" w:rsidRDefault="004C0FEC" w:rsidP="004C0FEC">
      <w:p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468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sz w:val="28"/>
          <w:szCs w:val="28"/>
        </w:rPr>
        <w:t>медиаграмотности</w:t>
      </w:r>
      <w:proofErr w:type="spellEnd"/>
      <w:r w:rsidRPr="007D61F4">
        <w:rPr>
          <w:sz w:val="28"/>
          <w:szCs w:val="28"/>
        </w:rPr>
        <w:t xml:space="preserve"> у обучающихся;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организационно-содержательная деятельность, направленная на</w:t>
      </w:r>
    </w:p>
    <w:p w:rsidR="004C0FEC" w:rsidRPr="007D61F4" w:rsidRDefault="004C0FEC" w:rsidP="004C0FEC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проведение различных мероприятий в Центре и подготов</w:t>
      </w:r>
      <w:r w:rsidR="00BB21A2">
        <w:rPr>
          <w:sz w:val="28"/>
          <w:szCs w:val="28"/>
        </w:rPr>
        <w:t xml:space="preserve">ку к участию обучающихся Центра в мероприятиях муниципального, </w:t>
      </w:r>
      <w:r w:rsidRPr="007D61F4">
        <w:rPr>
          <w:sz w:val="28"/>
          <w:szCs w:val="28"/>
        </w:rPr>
        <w:t>городского,</w:t>
      </w:r>
    </w:p>
    <w:p w:rsidR="004C0FEC" w:rsidRPr="007D61F4" w:rsidRDefault="004C0FEC" w:rsidP="004C0FEC">
      <w:p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областного/краевого/республиканского и всероссийского уровня;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</w:t>
      </w:r>
      <w:r w:rsidRPr="007D61F4">
        <w:rPr>
          <w:sz w:val="28"/>
          <w:szCs w:val="28"/>
        </w:rPr>
        <w:lastRenderedPageBreak/>
        <w:t>дополнительного образования, проектную, исследовательскую деятельность.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4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развитие шахматного образования;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872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4C0FEC" w:rsidRPr="007D61F4" w:rsidRDefault="004C0FEC" w:rsidP="004C0FEC">
      <w:pPr>
        <w:widowControl w:val="0"/>
        <w:numPr>
          <w:ilvl w:val="0"/>
          <w:numId w:val="7"/>
        </w:numPr>
        <w:tabs>
          <w:tab w:val="left" w:pos="1405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133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133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4C0FEC" w:rsidRPr="007D61F4" w:rsidRDefault="004C0FEC" w:rsidP="004C0FEC">
      <w:pPr>
        <w:widowControl w:val="0"/>
        <w:numPr>
          <w:ilvl w:val="0"/>
          <w:numId w:val="8"/>
        </w:numPr>
        <w:tabs>
          <w:tab w:val="left" w:pos="1508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Центр взаимодействует с: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168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008"/>
        </w:tabs>
        <w:spacing w:after="432"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использует дистанционные формы реализации образовательных программ</w:t>
      </w:r>
    </w:p>
    <w:p w:rsidR="004C0FEC" w:rsidRPr="007D61F4" w:rsidRDefault="004C0FEC" w:rsidP="004C0FEC">
      <w:pPr>
        <w:keepNext/>
        <w:keepLines/>
        <w:widowControl w:val="0"/>
        <w:numPr>
          <w:ilvl w:val="0"/>
          <w:numId w:val="4"/>
        </w:numPr>
        <w:tabs>
          <w:tab w:val="left" w:pos="1128"/>
        </w:tabs>
        <w:spacing w:after="80" w:line="280" w:lineRule="exact"/>
        <w:ind w:left="1276"/>
        <w:outlineLvl w:val="1"/>
        <w:rPr>
          <w:b/>
          <w:bCs/>
          <w:sz w:val="28"/>
          <w:szCs w:val="28"/>
        </w:rPr>
      </w:pPr>
      <w:bookmarkStart w:id="2" w:name="bookmark8"/>
      <w:r w:rsidRPr="007D61F4">
        <w:rPr>
          <w:b/>
          <w:bCs/>
          <w:sz w:val="28"/>
          <w:szCs w:val="28"/>
        </w:rPr>
        <w:t>Порядок управления Центром</w:t>
      </w:r>
      <w:bookmarkEnd w:id="2"/>
    </w:p>
    <w:p w:rsidR="004C0FEC" w:rsidRPr="007D61F4" w:rsidRDefault="004C0FEC" w:rsidP="004C0FEC">
      <w:pPr>
        <w:widowControl w:val="0"/>
        <w:numPr>
          <w:ilvl w:val="1"/>
          <w:numId w:val="4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4C0FEC" w:rsidRPr="007D61F4" w:rsidRDefault="004C0FEC" w:rsidP="004C0FEC">
      <w:pPr>
        <w:widowControl w:val="0"/>
        <w:numPr>
          <w:ilvl w:val="1"/>
          <w:numId w:val="4"/>
        </w:numPr>
        <w:tabs>
          <w:tab w:val="left" w:pos="1290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4C0FEC" w:rsidRPr="007D61F4" w:rsidRDefault="004C0FEC" w:rsidP="004C0FEC">
      <w:pPr>
        <w:spacing w:line="370" w:lineRule="exact"/>
        <w:ind w:left="1276" w:firstLine="760"/>
        <w:rPr>
          <w:sz w:val="28"/>
          <w:szCs w:val="28"/>
        </w:rPr>
      </w:pPr>
      <w:r w:rsidRPr="007D61F4">
        <w:rPr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4C0FEC" w:rsidRPr="007D61F4" w:rsidRDefault="004C0FEC" w:rsidP="004C0FEC">
      <w:pPr>
        <w:widowControl w:val="0"/>
        <w:numPr>
          <w:ilvl w:val="1"/>
          <w:numId w:val="4"/>
        </w:numPr>
        <w:tabs>
          <w:tab w:val="left" w:pos="1320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Руководитель Центра обязан: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3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оперативное руководство Центром;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lastRenderedPageBreak/>
        <w:t>согласовывать программы развития, планы работ, отчеты и сметы расходов Центра с Директором Учреждения;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0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0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отчитываться перед Директором Учреждения о результатах работы Центра;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0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4C0FEC" w:rsidRPr="007D61F4" w:rsidRDefault="004C0FEC" w:rsidP="004C0FEC">
      <w:pPr>
        <w:spacing w:line="370" w:lineRule="exact"/>
        <w:ind w:left="1276" w:firstLine="760"/>
        <w:rPr>
          <w:sz w:val="28"/>
          <w:szCs w:val="28"/>
        </w:rPr>
      </w:pPr>
      <w:r w:rsidRPr="007D61F4">
        <w:rPr>
          <w:sz w:val="28"/>
          <w:szCs w:val="28"/>
        </w:rPr>
        <w:t>3.4. Руководитель Центра вправе: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sz w:val="28"/>
          <w:szCs w:val="28"/>
        </w:rPr>
        <w:softHyphen/>
      </w:r>
      <w:r>
        <w:rPr>
          <w:sz w:val="28"/>
          <w:szCs w:val="28"/>
        </w:rPr>
        <w:t xml:space="preserve">- </w:t>
      </w:r>
      <w:r w:rsidRPr="007D61F4">
        <w:rPr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4C0FEC" w:rsidRPr="007D61F4" w:rsidRDefault="004C0FEC" w:rsidP="004C0FEC">
      <w:pPr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C12370" w:rsidRDefault="00C12370" w:rsidP="00C12370">
      <w:pPr>
        <w:pStyle w:val="a4"/>
        <w:tabs>
          <w:tab w:val="left" w:pos="420"/>
          <w:tab w:val="center" w:pos="4819"/>
        </w:tabs>
        <w:rPr>
          <w:szCs w:val="28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833476" w:rsidRDefault="00833476"/>
    <w:sectPr w:rsidR="00833476" w:rsidSect="00C1237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2370"/>
    <w:rsid w:val="00016156"/>
    <w:rsid w:val="000820F9"/>
    <w:rsid w:val="004229BD"/>
    <w:rsid w:val="004A1B30"/>
    <w:rsid w:val="004C0FEC"/>
    <w:rsid w:val="00547E13"/>
    <w:rsid w:val="00591858"/>
    <w:rsid w:val="00666800"/>
    <w:rsid w:val="007A680C"/>
    <w:rsid w:val="008200B7"/>
    <w:rsid w:val="00833476"/>
    <w:rsid w:val="00856DD8"/>
    <w:rsid w:val="008B0A1F"/>
    <w:rsid w:val="00990736"/>
    <w:rsid w:val="00B9594F"/>
    <w:rsid w:val="00BB21A2"/>
    <w:rsid w:val="00C12370"/>
    <w:rsid w:val="00C21F23"/>
    <w:rsid w:val="00C27C84"/>
    <w:rsid w:val="00DE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237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3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12370"/>
    <w:rPr>
      <w:color w:val="0000FF"/>
      <w:u w:val="single"/>
    </w:rPr>
  </w:style>
  <w:style w:type="paragraph" w:styleId="a4">
    <w:name w:val="No Spacing"/>
    <w:uiPriority w:val="1"/>
    <w:qFormat/>
    <w:rsid w:val="00C123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rsid w:val="004C0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4C0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0FEC"/>
    <w:pPr>
      <w:widowControl w:val="0"/>
      <w:shd w:val="clear" w:color="auto" w:fill="FFFFFF"/>
      <w:spacing w:before="36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Заголовок №2"/>
    <w:basedOn w:val="a"/>
    <w:link w:val="2"/>
    <w:rsid w:val="004C0FEC"/>
    <w:pPr>
      <w:widowControl w:val="0"/>
      <w:shd w:val="clear" w:color="auto" w:fill="FFFFFF"/>
      <w:spacing w:line="480" w:lineRule="exact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4C0F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C0FEC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ИКТ-ПК-15</cp:lastModifiedBy>
  <cp:revision>5</cp:revision>
  <cp:lastPrinted>2020-02-27T11:41:00Z</cp:lastPrinted>
  <dcterms:created xsi:type="dcterms:W3CDTF">2020-03-14T12:37:00Z</dcterms:created>
  <dcterms:modified xsi:type="dcterms:W3CDTF">2020-10-28T08:58:00Z</dcterms:modified>
</cp:coreProperties>
</file>